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58" w:rsidRPr="005A48CC" w:rsidRDefault="00C83558" w:rsidP="00C835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2.2. Формулирование </w:t>
      </w:r>
      <w:r w:rsidR="005A48CC">
        <w:rPr>
          <w:rFonts w:ascii="Times New Roman" w:hAnsi="Times New Roman" w:cs="Times New Roman"/>
          <w:sz w:val="32"/>
        </w:rPr>
        <w:t>диагностичных</w:t>
      </w:r>
      <w:r w:rsidRPr="00C83558">
        <w:rPr>
          <w:rFonts w:ascii="Times New Roman" w:hAnsi="Times New Roman" w:cs="Times New Roman"/>
          <w:sz w:val="32"/>
        </w:rPr>
        <w:t xml:space="preserve"> целей профессиональной деятельности, связанных с эффективностью работы организации.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Цель профессиональной деятельности, связанная с эффективностью работы образовательной организации, тесно переплетена с Миссией ДОУ: создание благоприятных условий для полноценного проживания ребенком дошкольного детства, всестороннее развитие психических и физических качеств, подготовка к жизни в современном обществе, обеспечение безопасности жизнедеятельности дошкольников. </w:t>
      </w:r>
    </w:p>
    <w:p w:rsidR="00C83558" w:rsidRPr="00C83558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В своей профессиональной деятельности использую следующие принципы: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1. Содействие и сотрудничество детей и взрослых, признание ребенка полноценным участником образовательных отношений.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2. Поддержка инициативы детей.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3. Сотрудничество с семьёй.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4. Формирование познавательных интересов и познавательных действий ребенка.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5. Соответствие условий, требований, методов возрасту и особенностям развития детей (возрастная адекватность). </w:t>
      </w:r>
    </w:p>
    <w:p w:rsidR="008C32C9" w:rsidRPr="00C83558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>6. Учёт этнокультурной ситуации развития детей.</w:t>
      </w:r>
    </w:p>
    <w:sectPr w:rsidR="008C32C9" w:rsidRPr="00C83558" w:rsidSect="0018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3558"/>
    <w:rsid w:val="0018398C"/>
    <w:rsid w:val="005A48CC"/>
    <w:rsid w:val="008C32C9"/>
    <w:rsid w:val="00C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2023-02-09T09:45:00Z</dcterms:created>
  <dcterms:modified xsi:type="dcterms:W3CDTF">2023-02-09T09:57:00Z</dcterms:modified>
</cp:coreProperties>
</file>