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58" w:rsidRPr="007317CC" w:rsidRDefault="00481658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9"/>
        </w:rPr>
      </w:pPr>
      <w:r w:rsidRPr="007317CC">
        <w:rPr>
          <w:rFonts w:ascii="Times New Roman" w:hAnsi="Times New Roman" w:cs="Times New Roman"/>
          <w:b/>
          <w:sz w:val="28"/>
          <w:szCs w:val="19"/>
        </w:rPr>
        <w:t>Результаты освоения воспитанниками образовательной программы</w:t>
      </w:r>
    </w:p>
    <w:p w:rsidR="007317CC" w:rsidRDefault="00481658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9"/>
        </w:rPr>
      </w:pPr>
      <w:r w:rsidRPr="007317CC">
        <w:rPr>
          <w:rFonts w:ascii="Times New Roman" w:hAnsi="Times New Roman" w:cs="Times New Roman"/>
          <w:b/>
          <w:sz w:val="28"/>
          <w:szCs w:val="19"/>
        </w:rPr>
        <w:t xml:space="preserve">по итогам мониторинга </w:t>
      </w:r>
    </w:p>
    <w:p w:rsidR="00CC03E2" w:rsidRPr="007317CC" w:rsidRDefault="00481658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9"/>
        </w:rPr>
      </w:pPr>
      <w:r w:rsidRPr="007317CC">
        <w:rPr>
          <w:rFonts w:ascii="Times New Roman" w:hAnsi="Times New Roman" w:cs="Times New Roman"/>
          <w:b/>
          <w:sz w:val="28"/>
          <w:szCs w:val="19"/>
        </w:rPr>
        <w:t xml:space="preserve">за 2018-2019 и 2019–2020 </w:t>
      </w:r>
      <w:proofErr w:type="gramStart"/>
      <w:r w:rsidRPr="007317CC">
        <w:rPr>
          <w:rFonts w:ascii="Times New Roman" w:hAnsi="Times New Roman" w:cs="Times New Roman"/>
          <w:b/>
          <w:sz w:val="28"/>
          <w:szCs w:val="19"/>
        </w:rPr>
        <w:t>учебные</w:t>
      </w:r>
      <w:proofErr w:type="gramEnd"/>
      <w:r w:rsidRPr="007317CC">
        <w:rPr>
          <w:rFonts w:ascii="Times New Roman" w:hAnsi="Times New Roman" w:cs="Times New Roman"/>
          <w:b/>
          <w:sz w:val="28"/>
          <w:szCs w:val="19"/>
        </w:rPr>
        <w:t xml:space="preserve"> года и сентябрь 2020</w:t>
      </w:r>
    </w:p>
    <w:p w:rsidR="007317CC" w:rsidRDefault="007317CC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646B87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46B87">
        <w:rPr>
          <w:rFonts w:ascii="Times New Roman" w:hAnsi="Times New Roman" w:cs="Times New Roman"/>
          <w:b/>
          <w:sz w:val="24"/>
          <w:szCs w:val="19"/>
        </w:rPr>
        <w:drawing>
          <wp:inline distT="0" distB="0" distL="0" distR="0">
            <wp:extent cx="4587240" cy="310896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17CC" w:rsidRDefault="007317CC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2B7210">
        <w:rPr>
          <w:rFonts w:ascii="Times New Roman" w:hAnsi="Times New Roman" w:cs="Times New Roman"/>
          <w:b/>
          <w:noProof/>
          <w:sz w:val="24"/>
          <w:szCs w:val="19"/>
          <w:lang w:eastAsia="ru-RU"/>
        </w:rPr>
        <w:drawing>
          <wp:inline distT="0" distB="0" distL="0" distR="0">
            <wp:extent cx="4674870" cy="3017520"/>
            <wp:effectExtent l="1905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</w:p>
    <w:p w:rsid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2B7210">
        <w:rPr>
          <w:rFonts w:ascii="Times New Roman" w:hAnsi="Times New Roman" w:cs="Times New Roman"/>
          <w:b/>
          <w:noProof/>
          <w:sz w:val="24"/>
          <w:szCs w:val="19"/>
          <w:lang w:eastAsia="ru-RU"/>
        </w:rPr>
        <w:lastRenderedPageBreak/>
        <w:drawing>
          <wp:inline distT="0" distB="0" distL="0" distR="0">
            <wp:extent cx="4328160" cy="2804160"/>
            <wp:effectExtent l="1905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7210" w:rsidRPr="002B7210" w:rsidRDefault="002B7210" w:rsidP="0073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2B7210">
        <w:rPr>
          <w:rFonts w:ascii="Times New Roman" w:hAnsi="Times New Roman" w:cs="Times New Roman"/>
          <w:b/>
          <w:noProof/>
          <w:sz w:val="24"/>
          <w:szCs w:val="19"/>
          <w:lang w:eastAsia="ru-RU"/>
        </w:rPr>
        <w:drawing>
          <wp:inline distT="0" distB="0" distL="0" distR="0">
            <wp:extent cx="4339590" cy="303276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1658" w:rsidRDefault="002B7210" w:rsidP="007317CC">
      <w:pPr>
        <w:spacing w:after="0" w:line="240" w:lineRule="auto"/>
        <w:jc w:val="center"/>
      </w:pPr>
      <w:r w:rsidRPr="002B7210">
        <w:rPr>
          <w:noProof/>
          <w:lang w:eastAsia="ru-RU"/>
        </w:rPr>
        <w:drawing>
          <wp:inline distT="0" distB="0" distL="0" distR="0">
            <wp:extent cx="4362450" cy="3048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81658" w:rsidSect="00CC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81658"/>
    <w:rsid w:val="00010DD4"/>
    <w:rsid w:val="00013528"/>
    <w:rsid w:val="00013D13"/>
    <w:rsid w:val="00015B49"/>
    <w:rsid w:val="00021E0E"/>
    <w:rsid w:val="00022372"/>
    <w:rsid w:val="0002780C"/>
    <w:rsid w:val="0003298E"/>
    <w:rsid w:val="00032C47"/>
    <w:rsid w:val="00032F94"/>
    <w:rsid w:val="00033336"/>
    <w:rsid w:val="000538B6"/>
    <w:rsid w:val="00057941"/>
    <w:rsid w:val="00072877"/>
    <w:rsid w:val="000760E0"/>
    <w:rsid w:val="00076B9A"/>
    <w:rsid w:val="0007782D"/>
    <w:rsid w:val="000B1980"/>
    <w:rsid w:val="000B4EBE"/>
    <w:rsid w:val="000D2D15"/>
    <w:rsid w:val="000D61C6"/>
    <w:rsid w:val="000E3BCC"/>
    <w:rsid w:val="00122D92"/>
    <w:rsid w:val="00125F63"/>
    <w:rsid w:val="00131C5D"/>
    <w:rsid w:val="0014002E"/>
    <w:rsid w:val="00142EA6"/>
    <w:rsid w:val="001507E5"/>
    <w:rsid w:val="001618F0"/>
    <w:rsid w:val="00162A78"/>
    <w:rsid w:val="00163466"/>
    <w:rsid w:val="00167300"/>
    <w:rsid w:val="00184D3C"/>
    <w:rsid w:val="001A51C6"/>
    <w:rsid w:val="001C5DEB"/>
    <w:rsid w:val="001D11AC"/>
    <w:rsid w:val="001D7D9F"/>
    <w:rsid w:val="00215ED9"/>
    <w:rsid w:val="00227F2F"/>
    <w:rsid w:val="00252302"/>
    <w:rsid w:val="00253D8E"/>
    <w:rsid w:val="00254B83"/>
    <w:rsid w:val="00255E0C"/>
    <w:rsid w:val="00262A6A"/>
    <w:rsid w:val="0026379C"/>
    <w:rsid w:val="0026771B"/>
    <w:rsid w:val="002708BB"/>
    <w:rsid w:val="002757AB"/>
    <w:rsid w:val="002A7B4A"/>
    <w:rsid w:val="002B14BC"/>
    <w:rsid w:val="002B7210"/>
    <w:rsid w:val="002C7401"/>
    <w:rsid w:val="002D2328"/>
    <w:rsid w:val="002E5DF8"/>
    <w:rsid w:val="002E5E7C"/>
    <w:rsid w:val="002E6577"/>
    <w:rsid w:val="002F068F"/>
    <w:rsid w:val="002F298C"/>
    <w:rsid w:val="00301A01"/>
    <w:rsid w:val="00302A10"/>
    <w:rsid w:val="00303ACB"/>
    <w:rsid w:val="003066E6"/>
    <w:rsid w:val="00317860"/>
    <w:rsid w:val="00342E01"/>
    <w:rsid w:val="00352EB3"/>
    <w:rsid w:val="00354284"/>
    <w:rsid w:val="003612B7"/>
    <w:rsid w:val="003615EA"/>
    <w:rsid w:val="00382ACD"/>
    <w:rsid w:val="00384351"/>
    <w:rsid w:val="00393D54"/>
    <w:rsid w:val="003F28D0"/>
    <w:rsid w:val="004162C4"/>
    <w:rsid w:val="0041705B"/>
    <w:rsid w:val="00417BDF"/>
    <w:rsid w:val="00424B1B"/>
    <w:rsid w:val="004349C6"/>
    <w:rsid w:val="00441249"/>
    <w:rsid w:val="00442DEB"/>
    <w:rsid w:val="00444FFE"/>
    <w:rsid w:val="00460E17"/>
    <w:rsid w:val="00461E4B"/>
    <w:rsid w:val="00464977"/>
    <w:rsid w:val="00471767"/>
    <w:rsid w:val="0048158E"/>
    <w:rsid w:val="00481658"/>
    <w:rsid w:val="00490A50"/>
    <w:rsid w:val="004A1FD4"/>
    <w:rsid w:val="004A3F25"/>
    <w:rsid w:val="004B3984"/>
    <w:rsid w:val="004B457A"/>
    <w:rsid w:val="004B53BE"/>
    <w:rsid w:val="004C43A8"/>
    <w:rsid w:val="004D3F08"/>
    <w:rsid w:val="004F0725"/>
    <w:rsid w:val="004F6422"/>
    <w:rsid w:val="0050036B"/>
    <w:rsid w:val="00501109"/>
    <w:rsid w:val="0050766F"/>
    <w:rsid w:val="00521326"/>
    <w:rsid w:val="0052255E"/>
    <w:rsid w:val="00535661"/>
    <w:rsid w:val="00571534"/>
    <w:rsid w:val="005742FC"/>
    <w:rsid w:val="00593415"/>
    <w:rsid w:val="0059411C"/>
    <w:rsid w:val="005B5216"/>
    <w:rsid w:val="005C1742"/>
    <w:rsid w:val="00604F4B"/>
    <w:rsid w:val="00606D19"/>
    <w:rsid w:val="00612305"/>
    <w:rsid w:val="006359FD"/>
    <w:rsid w:val="006377C0"/>
    <w:rsid w:val="00641028"/>
    <w:rsid w:val="00645D23"/>
    <w:rsid w:val="00646B87"/>
    <w:rsid w:val="006801D1"/>
    <w:rsid w:val="00692FE8"/>
    <w:rsid w:val="006973B5"/>
    <w:rsid w:val="006A065B"/>
    <w:rsid w:val="006A310E"/>
    <w:rsid w:val="006A7D28"/>
    <w:rsid w:val="006B7DB2"/>
    <w:rsid w:val="006C5441"/>
    <w:rsid w:val="006C7E7F"/>
    <w:rsid w:val="006E1C02"/>
    <w:rsid w:val="006E7452"/>
    <w:rsid w:val="007000AD"/>
    <w:rsid w:val="00716A0D"/>
    <w:rsid w:val="0072282A"/>
    <w:rsid w:val="007317CC"/>
    <w:rsid w:val="0073576D"/>
    <w:rsid w:val="0076055B"/>
    <w:rsid w:val="00767BEF"/>
    <w:rsid w:val="00772C23"/>
    <w:rsid w:val="00773CE5"/>
    <w:rsid w:val="007805BA"/>
    <w:rsid w:val="00780A8B"/>
    <w:rsid w:val="00781D62"/>
    <w:rsid w:val="00787A20"/>
    <w:rsid w:val="00790370"/>
    <w:rsid w:val="007A069D"/>
    <w:rsid w:val="007D4988"/>
    <w:rsid w:val="008420EC"/>
    <w:rsid w:val="00857BB9"/>
    <w:rsid w:val="0088149F"/>
    <w:rsid w:val="008945BC"/>
    <w:rsid w:val="008A0AE0"/>
    <w:rsid w:val="008C6AC9"/>
    <w:rsid w:val="008D23BE"/>
    <w:rsid w:val="008D7178"/>
    <w:rsid w:val="00904325"/>
    <w:rsid w:val="00911B50"/>
    <w:rsid w:val="0096180C"/>
    <w:rsid w:val="009905E2"/>
    <w:rsid w:val="009A0377"/>
    <w:rsid w:val="009A6B72"/>
    <w:rsid w:val="009B6F47"/>
    <w:rsid w:val="009C2FD9"/>
    <w:rsid w:val="009C710C"/>
    <w:rsid w:val="009D0330"/>
    <w:rsid w:val="009D28F7"/>
    <w:rsid w:val="009D2F34"/>
    <w:rsid w:val="009E267D"/>
    <w:rsid w:val="009E68DE"/>
    <w:rsid w:val="009F5EF1"/>
    <w:rsid w:val="00A03DE8"/>
    <w:rsid w:val="00A07FCF"/>
    <w:rsid w:val="00A1576C"/>
    <w:rsid w:val="00A22A8E"/>
    <w:rsid w:val="00A32E12"/>
    <w:rsid w:val="00A4148E"/>
    <w:rsid w:val="00A438A1"/>
    <w:rsid w:val="00A674A8"/>
    <w:rsid w:val="00A81B94"/>
    <w:rsid w:val="00A87217"/>
    <w:rsid w:val="00AA7AFC"/>
    <w:rsid w:val="00AB2239"/>
    <w:rsid w:val="00AB5F07"/>
    <w:rsid w:val="00AD06CF"/>
    <w:rsid w:val="00AE1F84"/>
    <w:rsid w:val="00B10E93"/>
    <w:rsid w:val="00B14C63"/>
    <w:rsid w:val="00B26AD5"/>
    <w:rsid w:val="00B31E1C"/>
    <w:rsid w:val="00B44348"/>
    <w:rsid w:val="00B564A0"/>
    <w:rsid w:val="00B66816"/>
    <w:rsid w:val="00B74D66"/>
    <w:rsid w:val="00B800FD"/>
    <w:rsid w:val="00B85089"/>
    <w:rsid w:val="00B97DD1"/>
    <w:rsid w:val="00BA7220"/>
    <w:rsid w:val="00BD4227"/>
    <w:rsid w:val="00BE65A1"/>
    <w:rsid w:val="00BF3621"/>
    <w:rsid w:val="00C04B66"/>
    <w:rsid w:val="00C17C14"/>
    <w:rsid w:val="00C36D9F"/>
    <w:rsid w:val="00C37F8E"/>
    <w:rsid w:val="00C541B5"/>
    <w:rsid w:val="00C55276"/>
    <w:rsid w:val="00C579E3"/>
    <w:rsid w:val="00C61206"/>
    <w:rsid w:val="00C85880"/>
    <w:rsid w:val="00C877B0"/>
    <w:rsid w:val="00CB6DC7"/>
    <w:rsid w:val="00CC03E2"/>
    <w:rsid w:val="00CC4A7B"/>
    <w:rsid w:val="00CC4DC0"/>
    <w:rsid w:val="00CE6BE8"/>
    <w:rsid w:val="00CF4B3E"/>
    <w:rsid w:val="00CF50D7"/>
    <w:rsid w:val="00D17B67"/>
    <w:rsid w:val="00D20C0B"/>
    <w:rsid w:val="00D35BF0"/>
    <w:rsid w:val="00D451BA"/>
    <w:rsid w:val="00D52E06"/>
    <w:rsid w:val="00D56629"/>
    <w:rsid w:val="00D660E6"/>
    <w:rsid w:val="00D72E50"/>
    <w:rsid w:val="00D73024"/>
    <w:rsid w:val="00D76549"/>
    <w:rsid w:val="00D82338"/>
    <w:rsid w:val="00D90C9E"/>
    <w:rsid w:val="00DC0DFF"/>
    <w:rsid w:val="00DC1FAD"/>
    <w:rsid w:val="00DE36C6"/>
    <w:rsid w:val="00DE6A7B"/>
    <w:rsid w:val="00DE781F"/>
    <w:rsid w:val="00DF1683"/>
    <w:rsid w:val="00E35719"/>
    <w:rsid w:val="00E73A71"/>
    <w:rsid w:val="00E73DA2"/>
    <w:rsid w:val="00E748FD"/>
    <w:rsid w:val="00E91D12"/>
    <w:rsid w:val="00EA0430"/>
    <w:rsid w:val="00EA28C2"/>
    <w:rsid w:val="00EA7CDA"/>
    <w:rsid w:val="00ED2172"/>
    <w:rsid w:val="00ED4C33"/>
    <w:rsid w:val="00ED7BE5"/>
    <w:rsid w:val="00F22563"/>
    <w:rsid w:val="00F42D03"/>
    <w:rsid w:val="00F7002A"/>
    <w:rsid w:val="00F837D5"/>
    <w:rsid w:val="00F8534D"/>
    <w:rsid w:val="00F907DB"/>
    <w:rsid w:val="00FB1169"/>
    <w:rsid w:val="00FB6FE4"/>
    <w:rsid w:val="00FC1AC1"/>
    <w:rsid w:val="00FD37ED"/>
    <w:rsid w:val="00FE3C31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45;&#1058;&#1057;&#1040;&#1044;\&#1044;&#1086;&#1082;&#1091;&#1084;&#1077;&#1085;&#1090;&#1099;\&#1076;&#1080;&#1072;&#1075;&#1085;&#1086;&#1089;&#1090;&#1080;&#1082;&#1072;\&#1084;&#1086;&#1085;&#1080;&#1090;&#1086;&#1088;&#1080;&#1085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vppy\Desktop\&#1084;&#1086;&#1085;&#1080;&#1090;&#1086;&#1088;&#1080;&#1085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vppy\Desktop\&#1084;&#1086;&#1085;&#1080;&#1090;&#1086;&#1088;&#1080;&#1085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vppy\Desktop\&#1084;&#1086;&#1085;&#1080;&#1090;&#1086;&#1088;&#1080;&#1085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vppy\Desktop\&#1084;&#1086;&#1085;&#1080;&#1090;&#1086;&#1088;&#108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Общий уровень освоения программы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(сентябрь 2018 года)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0" i="0" baseline="0">
                <a:latin typeface="Times New Roman" pitchFamily="18" charset="0"/>
                <a:cs typeface="Times New Roman" pitchFamily="18" charset="0"/>
              </a:rPr>
              <a:t>Средняя группа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Лист1!$A$28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Лист1!$B$27:$E$27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Лист1!$B$28:$E$28</c:f>
              <c:numCache>
                <c:formatCode>General</c:formatCode>
                <c:ptCount val="4"/>
                <c:pt idx="0">
                  <c:v>38</c:v>
                </c:pt>
                <c:pt idx="1">
                  <c:v>36</c:v>
                </c:pt>
                <c:pt idx="2" formatCode="0">
                  <c:v>15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Лист1!$B$27:$E$27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Лист1!$B$29:$E$29</c:f>
              <c:numCache>
                <c:formatCode>General</c:formatCode>
                <c:ptCount val="4"/>
                <c:pt idx="0">
                  <c:v>28</c:v>
                </c:pt>
                <c:pt idx="1">
                  <c:v>40</c:v>
                </c:pt>
                <c:pt idx="2" formatCode="0">
                  <c:v>32</c:v>
                </c:pt>
                <c:pt idx="3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Лист1!$B$27:$E$27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Лист1!$B$30:$E$30</c:f>
              <c:numCache>
                <c:formatCode>0</c:formatCode>
                <c:ptCount val="4"/>
                <c:pt idx="0" formatCode="General">
                  <c:v>22</c:v>
                </c:pt>
                <c:pt idx="1">
                  <c:v>14</c:v>
                </c:pt>
                <c:pt idx="2">
                  <c:v>19</c:v>
                </c:pt>
                <c:pt idx="3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Лист1!$A$31</c:f>
              <c:strCache>
                <c:ptCount val="1"/>
                <c:pt idx="0">
                  <c:v>выше среднего </c:v>
                </c:pt>
              </c:strCache>
            </c:strRef>
          </c:tx>
          <c:cat>
            <c:strRef>
              <c:f>Лист1!$B$27:$E$27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Лист1!$B$31:$E$31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 formatCode="0">
                  <c:v>23</c:v>
                </c:pt>
                <c:pt idx="3" formatCode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Лист1!$A$32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Лист1!$B$27:$E$27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Лист1!$B$32:$E$32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 formatCode="0">
                  <c:v>11</c:v>
                </c:pt>
                <c:pt idx="3">
                  <c:v>25</c:v>
                </c:pt>
              </c:numCache>
            </c:numRef>
          </c:val>
        </c:ser>
        <c:shape val="box"/>
        <c:axId val="162992896"/>
        <c:axId val="212721664"/>
        <c:axId val="0"/>
      </c:bar3DChart>
      <c:catAx>
        <c:axId val="1629928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721664"/>
        <c:crosses val="autoZero"/>
        <c:auto val="1"/>
        <c:lblAlgn val="ctr"/>
        <c:lblOffset val="100"/>
      </c:catAx>
      <c:valAx>
        <c:axId val="212721664"/>
        <c:scaling>
          <c:orientation val="minMax"/>
        </c:scaling>
        <c:axPos val="l"/>
        <c:majorGridlines/>
        <c:numFmt formatCode="General" sourceLinked="1"/>
        <c:tickLblPos val="nextTo"/>
        <c:crossAx val="1629928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Общий уровень освоения программы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(май 2019 года)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0" i="0" baseline="0">
                <a:latin typeface="Times New Roman" pitchFamily="18" charset="0"/>
                <a:cs typeface="Times New Roman" pitchFamily="18" charset="0"/>
              </a:rPr>
              <a:t>Средняя группа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Лист1!$A$36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Лист1!$B$35:$E$35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Лист1!$B$36:$E$36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Лист1!$B$35:$E$35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Лист1!$B$37:$E$37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Лист1!$A$38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Лист1!$B$35:$E$35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Лист1!$B$38:$E$38</c:f>
              <c:numCache>
                <c:formatCode>General</c:formatCode>
                <c:ptCount val="4"/>
                <c:pt idx="0">
                  <c:v>31</c:v>
                </c:pt>
                <c:pt idx="1">
                  <c:v>20</c:v>
                </c:pt>
                <c:pt idx="2" formatCode="0">
                  <c:v>9</c:v>
                </c:pt>
                <c:pt idx="3" formatCode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Лист1!$A$39</c:f>
              <c:strCache>
                <c:ptCount val="1"/>
                <c:pt idx="0">
                  <c:v>выше среднего </c:v>
                </c:pt>
              </c:strCache>
            </c:strRef>
          </c:tx>
          <c:cat>
            <c:strRef>
              <c:f>Лист1!$B$35:$E$35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Лист1!$B$39:$E$39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 formatCode="0">
                  <c:v>40</c:v>
                </c:pt>
                <c:pt idx="3" formatCode="0">
                  <c:v>47</c:v>
                </c:pt>
              </c:numCache>
            </c:numRef>
          </c:val>
        </c:ser>
        <c:ser>
          <c:idx val="4"/>
          <c:order val="4"/>
          <c:tx>
            <c:strRef>
              <c:f>Лист1!$A$40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Лист1!$B$35:$E$35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Лист1!$B$40:$E$40</c:f>
              <c:numCache>
                <c:formatCode>General</c:formatCode>
                <c:ptCount val="4"/>
                <c:pt idx="0">
                  <c:v>34</c:v>
                </c:pt>
                <c:pt idx="1">
                  <c:v>60</c:v>
                </c:pt>
                <c:pt idx="2" formatCode="0">
                  <c:v>51</c:v>
                </c:pt>
                <c:pt idx="3">
                  <c:v>49</c:v>
                </c:pt>
              </c:numCache>
            </c:numRef>
          </c:val>
        </c:ser>
        <c:shape val="box"/>
        <c:axId val="88804736"/>
        <c:axId val="88814720"/>
        <c:axId val="0"/>
      </c:bar3DChart>
      <c:catAx>
        <c:axId val="888047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14720"/>
        <c:crosses val="autoZero"/>
        <c:auto val="1"/>
        <c:lblAlgn val="ctr"/>
        <c:lblOffset val="100"/>
      </c:catAx>
      <c:valAx>
        <c:axId val="88814720"/>
        <c:scaling>
          <c:orientation val="minMax"/>
        </c:scaling>
        <c:axPos val="l"/>
        <c:majorGridlines/>
        <c:numFmt formatCode="General" sourceLinked="1"/>
        <c:tickLblPos val="nextTo"/>
        <c:crossAx val="888047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Общий уровень освоения программы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(сентябрь 2019 года)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0" i="0" baseline="0">
                <a:latin typeface="Times New Roman" pitchFamily="18" charset="0"/>
                <a:cs typeface="Times New Roman" pitchFamily="18" charset="0"/>
              </a:rPr>
              <a:t>Старшая группа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Лист1!$A$12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Лист1!$B$11:$E$11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Лист1!$B$12:$E$12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 formatCode="0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Лист1!$B$11:$E$11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21</c:v>
                </c:pt>
                <c:pt idx="1">
                  <c:v>17</c:v>
                </c:pt>
                <c:pt idx="2" formatCode="0">
                  <c:v>14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Лист1!$A$14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Лист1!$B$11:$E$11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Лист1!$B$14:$E$14</c:f>
              <c:numCache>
                <c:formatCode>0</c:formatCode>
                <c:ptCount val="4"/>
                <c:pt idx="0">
                  <c:v>38</c:v>
                </c:pt>
                <c:pt idx="1">
                  <c:v>10</c:v>
                </c:pt>
                <c:pt idx="2">
                  <c:v>24</c:v>
                </c:pt>
                <c:pt idx="3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Лист1!$A$15</c:f>
              <c:strCache>
                <c:ptCount val="1"/>
                <c:pt idx="0">
                  <c:v>выше среднего </c:v>
                </c:pt>
              </c:strCache>
            </c:strRef>
          </c:tx>
          <c:cat>
            <c:strRef>
              <c:f>Лист1!$B$11:$E$11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Лист1!$B$15:$E$15</c:f>
              <c:numCache>
                <c:formatCode>0</c:formatCode>
                <c:ptCount val="4"/>
                <c:pt idx="0">
                  <c:v>41</c:v>
                </c:pt>
                <c:pt idx="1">
                  <c:v>41</c:v>
                </c:pt>
                <c:pt idx="2">
                  <c:v>24</c:v>
                </c:pt>
                <c:pt idx="3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Лист1!$A$16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Лист1!$B$11:$E$11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Лист1!$B$16:$E$16</c:f>
              <c:numCache>
                <c:formatCode>General</c:formatCode>
                <c:ptCount val="4"/>
                <c:pt idx="0">
                  <c:v>0</c:v>
                </c:pt>
                <c:pt idx="1">
                  <c:v>31</c:v>
                </c:pt>
                <c:pt idx="2" formatCode="0">
                  <c:v>38</c:v>
                </c:pt>
                <c:pt idx="3">
                  <c:v>31</c:v>
                </c:pt>
              </c:numCache>
            </c:numRef>
          </c:val>
        </c:ser>
        <c:shape val="box"/>
        <c:axId val="88838528"/>
        <c:axId val="88840064"/>
        <c:axId val="0"/>
      </c:bar3DChart>
      <c:catAx>
        <c:axId val="888385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40064"/>
        <c:crosses val="autoZero"/>
        <c:auto val="1"/>
        <c:lblAlgn val="ctr"/>
        <c:lblOffset val="100"/>
      </c:catAx>
      <c:valAx>
        <c:axId val="88840064"/>
        <c:scaling>
          <c:orientation val="minMax"/>
        </c:scaling>
        <c:axPos val="l"/>
        <c:majorGridlines/>
        <c:numFmt formatCode="General" sourceLinked="1"/>
        <c:tickLblPos val="nextTo"/>
        <c:crossAx val="888385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Общий уровень освоения программы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(май 2020 года)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100" b="0" i="0" baseline="0">
                <a:latin typeface="Times New Roman" pitchFamily="18" charset="0"/>
                <a:cs typeface="Times New Roman" pitchFamily="18" charset="0"/>
              </a:rPr>
              <a:t>Старшая группа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Лист1!$A$20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Лист1!$B$19:$E$19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Лист1!$B$20:$E$20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Лист1!$B$19:$E$19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Лист1!$B$21:$E$21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Лист1!$A$22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Лист1!$B$19:$E$19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Лист1!$B$22:$E$22</c:f>
              <c:numCache>
                <c:formatCode>0</c:formatCode>
                <c:ptCount val="4"/>
                <c:pt idx="0">
                  <c:v>31</c:v>
                </c:pt>
                <c:pt idx="1">
                  <c:v>20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Лист1!$A$23</c:f>
              <c:strCache>
                <c:ptCount val="1"/>
                <c:pt idx="0">
                  <c:v>выше среднего </c:v>
                </c:pt>
              </c:strCache>
            </c:strRef>
          </c:tx>
          <c:cat>
            <c:strRef>
              <c:f>Лист1!$B$19:$E$19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Лист1!$B$23:$E$23</c:f>
              <c:numCache>
                <c:formatCode>General</c:formatCode>
                <c:ptCount val="4"/>
                <c:pt idx="0" formatCode="0">
                  <c:v>34</c:v>
                </c:pt>
                <c:pt idx="1">
                  <c:v>20</c:v>
                </c:pt>
                <c:pt idx="2" formatCode="0">
                  <c:v>29</c:v>
                </c:pt>
                <c:pt idx="3" formatCode="0">
                  <c:v>47</c:v>
                </c:pt>
              </c:numCache>
            </c:numRef>
          </c:val>
        </c:ser>
        <c:ser>
          <c:idx val="4"/>
          <c:order val="4"/>
          <c:tx>
            <c:strRef>
              <c:f>Лист1!$A$24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Лист1!$B$19:$E$19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Лист1!$B$24:$E$24</c:f>
              <c:numCache>
                <c:formatCode>General</c:formatCode>
                <c:ptCount val="4"/>
                <c:pt idx="0" formatCode="0">
                  <c:v>34</c:v>
                </c:pt>
                <c:pt idx="1">
                  <c:v>60</c:v>
                </c:pt>
                <c:pt idx="2" formatCode="0">
                  <c:v>65</c:v>
                </c:pt>
                <c:pt idx="3">
                  <c:v>50</c:v>
                </c:pt>
              </c:numCache>
            </c:numRef>
          </c:val>
        </c:ser>
        <c:shape val="box"/>
        <c:axId val="88863872"/>
        <c:axId val="88865408"/>
        <c:axId val="0"/>
      </c:bar3DChart>
      <c:catAx>
        <c:axId val="888638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65408"/>
        <c:crosses val="autoZero"/>
        <c:auto val="1"/>
        <c:lblAlgn val="ctr"/>
        <c:lblOffset val="100"/>
      </c:catAx>
      <c:valAx>
        <c:axId val="88865408"/>
        <c:scaling>
          <c:orientation val="minMax"/>
        </c:scaling>
        <c:axPos val="l"/>
        <c:majorGridlines/>
        <c:numFmt formatCode="General" sourceLinked="1"/>
        <c:tickLblPos val="nextTo"/>
        <c:crossAx val="888638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Общий уровень освоения программы </a:t>
            </a:r>
          </a:p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(сентябрь 2020 года)</a:t>
            </a:r>
          </a:p>
          <a:p>
            <a:pPr>
              <a:defRPr/>
            </a:pPr>
            <a:r>
              <a:rPr lang="ru-RU" sz="1100" b="0" i="0" u="none" strike="noStrike" baseline="0">
                <a:latin typeface="Times New Roman" pitchFamily="18" charset="0"/>
                <a:cs typeface="Times New Roman" pitchFamily="18" charset="0"/>
              </a:rPr>
              <a:t>Подготовительная группа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20564770085966"/>
          <c:y val="3.1165328694525492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Лист1!$B$3:$E$3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Лист1!$B$3:$E$3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32</c:v>
                </c:pt>
                <c:pt idx="1">
                  <c:v>36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Лист1!$B$3:$E$3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28</c:v>
                </c:pt>
                <c:pt idx="1">
                  <c:v>64</c:v>
                </c:pt>
                <c:pt idx="2">
                  <c:v>28</c:v>
                </c:pt>
                <c:pt idx="3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выше среднего </c:v>
                </c:pt>
              </c:strCache>
            </c:strRef>
          </c:tx>
          <c:cat>
            <c:strRef>
              <c:f>Лист1!$B$3:$E$3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72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Лист1!$A$8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Лист1!$B$3:$E$3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127317888"/>
        <c:axId val="127319424"/>
        <c:axId val="0"/>
      </c:bar3DChart>
      <c:catAx>
        <c:axId val="1273178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319424"/>
        <c:crosses val="autoZero"/>
        <c:auto val="1"/>
        <c:lblAlgn val="ctr"/>
        <c:lblOffset val="100"/>
      </c:catAx>
      <c:valAx>
        <c:axId val="127319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31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52474392697401"/>
          <c:y val="0.42876866583865919"/>
          <c:w val="0.21072466371035684"/>
          <c:h val="0.3304337716826797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Комиссаров</dc:creator>
  <cp:keywords/>
  <dc:description/>
  <cp:lastModifiedBy>Александр Комиссаров</cp:lastModifiedBy>
  <cp:revision>3</cp:revision>
  <dcterms:created xsi:type="dcterms:W3CDTF">2020-11-01T08:24:00Z</dcterms:created>
  <dcterms:modified xsi:type="dcterms:W3CDTF">2020-11-01T11:40:00Z</dcterms:modified>
</cp:coreProperties>
</file>