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1" w:rsidRPr="00E73956" w:rsidRDefault="006D587A" w:rsidP="00E73956">
      <w:pPr>
        <w:ind w:left="-567"/>
        <w:jc w:val="center"/>
        <w:rPr>
          <w:b/>
          <w:sz w:val="28"/>
          <w:szCs w:val="28"/>
        </w:rPr>
      </w:pPr>
      <w:r w:rsidRPr="006D587A">
        <w:rPr>
          <w:b/>
          <w:noProof/>
          <w:color w:val="385623" w:themeColor="accent6" w:themeShade="8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-45.8pt;width:451.75pt;height:31.3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" fillcolor="white [3201]" stroked="f" strokeweight=".5pt">
            <v:textbox>
              <w:txbxContent>
                <w:p w:rsidR="00213741" w:rsidRPr="00213741" w:rsidRDefault="00213741" w:rsidP="00213741">
                  <w:pPr>
                    <w:jc w:val="center"/>
                    <w:rPr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r w:rsidRPr="00213741">
                    <w:rPr>
                      <w:b/>
                      <w:color w:val="385623" w:themeColor="accent6" w:themeShade="80"/>
                      <w:sz w:val="36"/>
                      <w:szCs w:val="36"/>
                    </w:rPr>
                    <w:t>Мониторинг усвоения ООП по группам</w:t>
                  </w:r>
                </w:p>
              </w:txbxContent>
            </v:textbox>
            <w10:wrap anchorx="margin"/>
          </v:shape>
        </w:pict>
      </w:r>
      <w:r w:rsidR="00E73956" w:rsidRPr="00E73956">
        <w:rPr>
          <w:b/>
          <w:color w:val="385623" w:themeColor="accent6" w:themeShade="80"/>
          <w:sz w:val="28"/>
          <w:szCs w:val="28"/>
        </w:rPr>
        <w:t>Подготовительная группа №1 «</w:t>
      </w:r>
      <w:r w:rsidR="00E73956">
        <w:rPr>
          <w:b/>
          <w:color w:val="385623" w:themeColor="accent6" w:themeShade="80"/>
          <w:sz w:val="28"/>
          <w:szCs w:val="28"/>
        </w:rPr>
        <w:t>С</w:t>
      </w:r>
      <w:r w:rsidR="00E73956" w:rsidRPr="00E73956">
        <w:rPr>
          <w:b/>
          <w:color w:val="385623" w:themeColor="accent6" w:themeShade="80"/>
          <w:sz w:val="28"/>
          <w:szCs w:val="28"/>
        </w:rPr>
        <w:t>олнечные зайчики»</w:t>
      </w:r>
      <w:bookmarkStart w:id="0" w:name="_GoBack"/>
      <w:bookmarkEnd w:id="0"/>
    </w:p>
    <w:p w:rsidR="003A6998" w:rsidRDefault="00E51BF5" w:rsidP="00E51BF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46520" cy="3863340"/>
            <wp:effectExtent l="0" t="0" r="1143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0985" w:rsidRDefault="00D40985" w:rsidP="00E73956">
      <w:pPr>
        <w:ind w:left="-567"/>
        <w:jc w:val="center"/>
      </w:pPr>
    </w:p>
    <w:p w:rsidR="00E51BF5" w:rsidRPr="00D40985" w:rsidRDefault="00E73956" w:rsidP="00D40985">
      <w:pPr>
        <w:ind w:left="-567"/>
        <w:jc w:val="center"/>
        <w:rPr>
          <w:b/>
          <w:color w:val="385623" w:themeColor="accent6" w:themeShade="80"/>
          <w:sz w:val="28"/>
          <w:szCs w:val="28"/>
        </w:rPr>
      </w:pPr>
      <w:r w:rsidRPr="00D40985">
        <w:rPr>
          <w:b/>
          <w:color w:val="385623" w:themeColor="accent6" w:themeShade="80"/>
          <w:sz w:val="28"/>
          <w:szCs w:val="28"/>
        </w:rPr>
        <w:t>Старшая группа №1 «</w:t>
      </w:r>
      <w:r w:rsidR="00D40985" w:rsidRPr="00D40985">
        <w:rPr>
          <w:b/>
          <w:color w:val="385623" w:themeColor="accent6" w:themeShade="80"/>
          <w:sz w:val="28"/>
          <w:szCs w:val="28"/>
        </w:rPr>
        <w:t>Колобок»</w:t>
      </w:r>
    </w:p>
    <w:p w:rsidR="00E51BF5" w:rsidRPr="00EB449E" w:rsidRDefault="00E51BF5" w:rsidP="00E51BF5">
      <w:pPr>
        <w:ind w:left="-567"/>
        <w:rPr>
          <w:color w:val="538135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6446520" cy="4076700"/>
            <wp:effectExtent l="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3741" w:rsidRPr="00D40985" w:rsidRDefault="00D40985" w:rsidP="00D40985">
      <w:pPr>
        <w:ind w:left="-567"/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lastRenderedPageBreak/>
        <w:t>Средняя группа №1</w:t>
      </w:r>
      <w:r w:rsidRPr="00D40985">
        <w:rPr>
          <w:b/>
          <w:color w:val="385623" w:themeColor="accent6" w:themeShade="80"/>
          <w:sz w:val="28"/>
          <w:szCs w:val="28"/>
        </w:rPr>
        <w:t xml:space="preserve"> «Сказка»</w:t>
      </w:r>
    </w:p>
    <w:p w:rsidR="00213741" w:rsidRDefault="00213741" w:rsidP="00E51BF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34432" cy="3849329"/>
            <wp:effectExtent l="0" t="0" r="952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3956" w:rsidRDefault="00E73956" w:rsidP="00E51BF5">
      <w:pPr>
        <w:ind w:left="-567"/>
      </w:pPr>
    </w:p>
    <w:p w:rsidR="00E73956" w:rsidRPr="00D40985" w:rsidRDefault="00D40985" w:rsidP="00D40985">
      <w:pPr>
        <w:ind w:left="-567"/>
        <w:jc w:val="center"/>
        <w:rPr>
          <w:b/>
          <w:color w:val="385623" w:themeColor="accent6" w:themeShade="80"/>
          <w:sz w:val="28"/>
          <w:szCs w:val="28"/>
        </w:rPr>
      </w:pPr>
      <w:r w:rsidRPr="00D40985">
        <w:rPr>
          <w:b/>
          <w:color w:val="385623" w:themeColor="accent6" w:themeShade="80"/>
          <w:sz w:val="28"/>
          <w:szCs w:val="28"/>
        </w:rPr>
        <w:t>Вторая младшая группа №1 «Маша и медведь»</w:t>
      </w:r>
    </w:p>
    <w:p w:rsidR="00E73956" w:rsidRDefault="00E73956" w:rsidP="00E51BF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12310" cy="3841115"/>
            <wp:effectExtent l="0" t="0" r="1270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3741" w:rsidRDefault="00213741" w:rsidP="00E51BF5">
      <w:pPr>
        <w:ind w:left="-567"/>
      </w:pPr>
    </w:p>
    <w:sectPr w:rsidR="00213741" w:rsidSect="006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A6703"/>
    <w:rsid w:val="00213741"/>
    <w:rsid w:val="002525A7"/>
    <w:rsid w:val="003A6998"/>
    <w:rsid w:val="004D2780"/>
    <w:rsid w:val="006D587A"/>
    <w:rsid w:val="007A6703"/>
    <w:rsid w:val="00D40985"/>
    <w:rsid w:val="00E51BF5"/>
    <w:rsid w:val="00E73956"/>
    <w:rsid w:val="00EB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Мониторинг усвоения ООП в подготовительной группе№1 по образовательной области "Художествено-эстетическое</a:t>
            </a:r>
            <a:r>
              <a:rPr lang="ru-RU" sz="1200" baseline="0"/>
              <a:t> развитие",</a:t>
            </a:r>
            <a:r>
              <a:rPr lang="ru-RU" sz="1200"/>
              <a:t> "Музыкальное развитие"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2015-2016год</c:v>
                </c:pt>
                <c:pt idx="1">
                  <c:v>2016-2017г</c:v>
                </c:pt>
                <c:pt idx="2">
                  <c:v>2017-2018г</c:v>
                </c:pt>
                <c:pt idx="3">
                  <c:v>2018-2019г.</c:v>
                </c:pt>
                <c:pt idx="4">
                  <c:v>2019-2020г.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0.46200000000000002</c:v>
                </c:pt>
                <c:pt idx="3">
                  <c:v>0.65700000000000025</c:v>
                </c:pt>
                <c:pt idx="4">
                  <c:v>0.83000000000000018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99-4069-80D9-77AD0733578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2015-2016год</c:v>
                </c:pt>
                <c:pt idx="1">
                  <c:v>2016-2017г</c:v>
                </c:pt>
                <c:pt idx="2">
                  <c:v>2017-2018г</c:v>
                </c:pt>
                <c:pt idx="3">
                  <c:v>2018-2019г.</c:v>
                </c:pt>
                <c:pt idx="4">
                  <c:v>2019-2020г.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0.18000000000000005</c:v>
                </c:pt>
                <c:pt idx="1">
                  <c:v>0.23</c:v>
                </c:pt>
                <c:pt idx="2">
                  <c:v>0.31000000000000011</c:v>
                </c:pt>
                <c:pt idx="3">
                  <c:v>0.34200000000000019</c:v>
                </c:pt>
                <c:pt idx="4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99-4069-80D9-77AD0733578E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2015-2016год</c:v>
                </c:pt>
                <c:pt idx="1">
                  <c:v>2016-2017г</c:v>
                </c:pt>
                <c:pt idx="2">
                  <c:v>2017-2018г</c:v>
                </c:pt>
                <c:pt idx="3">
                  <c:v>2018-2019г.</c:v>
                </c:pt>
                <c:pt idx="4">
                  <c:v>2019-2020г.</c:v>
                </c:pt>
              </c:strCache>
            </c:strRef>
          </c:cat>
          <c:val>
            <c:numRef>
              <c:f>Лист1!$D$3:$D$7</c:f>
              <c:numCache>
                <c:formatCode>0%</c:formatCode>
                <c:ptCount val="5"/>
                <c:pt idx="0" formatCode="0.00%">
                  <c:v>0.65000000000000024</c:v>
                </c:pt>
                <c:pt idx="1">
                  <c:v>0.7300000000000002</c:v>
                </c:pt>
                <c:pt idx="2" formatCode="0.00%">
                  <c:v>0.22800000000000004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99-4069-80D9-77AD0733578E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2015-2016год</c:v>
                </c:pt>
                <c:pt idx="1">
                  <c:v>2016-2017г</c:v>
                </c:pt>
                <c:pt idx="2">
                  <c:v>2017-2018г</c:v>
                </c:pt>
                <c:pt idx="3">
                  <c:v>2018-2019г.</c:v>
                </c:pt>
                <c:pt idx="4">
                  <c:v>2019-2020г.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 formatCode="0%">
                  <c:v>0.18000000000000005</c:v>
                </c:pt>
                <c:pt idx="1">
                  <c:v>4.0000000000000015E-2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99-4069-80D9-77AD0733578E}"/>
            </c:ext>
          </c:extLst>
        </c:ser>
        <c:dLbls>
          <c:showVal val="1"/>
        </c:dLbls>
        <c:gapWidth val="100"/>
        <c:overlap val="-24"/>
        <c:axId val="74807936"/>
        <c:axId val="74826112"/>
      </c:barChart>
      <c:catAx>
        <c:axId val="7480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26112"/>
        <c:crosses val="autoZero"/>
        <c:auto val="1"/>
        <c:lblAlgn val="ctr"/>
        <c:lblOffset val="100"/>
      </c:catAx>
      <c:valAx>
        <c:axId val="74826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Мониторинг усвоения ООП в старшей группе по образовательной области "Художественно-эстетическое развитие", "Музыкальное развитие"</a:t>
            </a:r>
          </a:p>
        </c:rich>
      </c:tx>
      <c:layout>
        <c:manualLayout>
          <c:xMode val="edge"/>
          <c:yMode val="edge"/>
          <c:x val="0.11500961028520088"/>
          <c:y val="5.76606260296540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1088850380188968E-2"/>
          <c:y val="0.23959644047788931"/>
          <c:w val="0.87232174103237092"/>
          <c:h val="0.614984324876056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2016-2017г</c:v>
                </c:pt>
                <c:pt idx="1">
                  <c:v>2017-2018г</c:v>
                </c:pt>
                <c:pt idx="2">
                  <c:v>2018-2019г</c:v>
                </c:pt>
                <c:pt idx="3">
                  <c:v>2019-2020г.</c:v>
                </c:pt>
                <c:pt idx="4">
                  <c:v> 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0.15500000000000005</c:v>
                </c:pt>
                <c:pt idx="3">
                  <c:v>0.35200000000000009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8-4783-A67A-B1837D85A7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2016-2017г</c:v>
                </c:pt>
                <c:pt idx="1">
                  <c:v>2017-2018г</c:v>
                </c:pt>
                <c:pt idx="2">
                  <c:v>2018-2019г</c:v>
                </c:pt>
                <c:pt idx="3">
                  <c:v>2019-2020г.</c:v>
                </c:pt>
                <c:pt idx="4">
                  <c:v> 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0.12000000000000002</c:v>
                </c:pt>
                <c:pt idx="1">
                  <c:v>0.24000000000000005</c:v>
                </c:pt>
                <c:pt idx="2">
                  <c:v>0.65000000000000024</c:v>
                </c:pt>
                <c:pt idx="3">
                  <c:v>0.47800000000000009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98-4783-A67A-B1837D85A73B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2016-2017г</c:v>
                </c:pt>
                <c:pt idx="1">
                  <c:v>2017-2018г</c:v>
                </c:pt>
                <c:pt idx="2">
                  <c:v>2018-2019г</c:v>
                </c:pt>
                <c:pt idx="3">
                  <c:v>2019-2020г.</c:v>
                </c:pt>
                <c:pt idx="4">
                  <c:v> </c:v>
                </c:pt>
              </c:strCache>
            </c:strRef>
          </c:cat>
          <c:val>
            <c:numRef>
              <c:f>Лист1!$D$3:$D$7</c:f>
              <c:numCache>
                <c:formatCode>0%</c:formatCode>
                <c:ptCount val="5"/>
                <c:pt idx="0" formatCode="0.00%">
                  <c:v>0.6000000000000002</c:v>
                </c:pt>
                <c:pt idx="1">
                  <c:v>0.68</c:v>
                </c:pt>
                <c:pt idx="2" formatCode="0.00%">
                  <c:v>0.19500000000000001</c:v>
                </c:pt>
                <c:pt idx="3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98-4783-A67A-B1837D85A73B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2016-2017г</c:v>
                </c:pt>
                <c:pt idx="1">
                  <c:v>2017-2018г</c:v>
                </c:pt>
                <c:pt idx="2">
                  <c:v>2018-2019г</c:v>
                </c:pt>
                <c:pt idx="3">
                  <c:v>2019-2020г.</c:v>
                </c:pt>
                <c:pt idx="4">
                  <c:v> 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 formatCode="0%">
                  <c:v>0.28000000000000008</c:v>
                </c:pt>
                <c:pt idx="1">
                  <c:v>8.0000000000000029E-2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98-4783-A67A-B1837D85A73B}"/>
            </c:ext>
          </c:extLst>
        </c:ser>
        <c:dLbls>
          <c:showVal val="1"/>
        </c:dLbls>
        <c:gapWidth val="100"/>
        <c:overlap val="-24"/>
        <c:axId val="75247616"/>
        <c:axId val="75249152"/>
      </c:barChart>
      <c:catAx>
        <c:axId val="7524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49152"/>
        <c:crosses val="autoZero"/>
        <c:auto val="1"/>
        <c:lblAlgn val="ctr"/>
        <c:lblOffset val="100"/>
      </c:catAx>
      <c:valAx>
        <c:axId val="7524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47616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Мониторинг усвоения ООП в средней группе по образовательной области "Художественно-эстетическое развитие", "Музыкальное развитие"</a:t>
            </a:r>
          </a:p>
        </c:rich>
      </c:tx>
      <c:layout>
        <c:manualLayout>
          <c:xMode val="edge"/>
          <c:yMode val="edge"/>
          <c:x val="0.11046608647603265"/>
          <c:y val="1.979871308364956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7272235846844196E-2"/>
          <c:y val="0.17428519202244866"/>
          <c:w val="0.87232174103237092"/>
          <c:h val="0.614984324876056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</c:v>
                </c:pt>
                <c:pt idx="1">
                  <c:v>2.0000000000000007E-2</c:v>
                </c:pt>
                <c:pt idx="2">
                  <c:v>0.18000000000000005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A0-45ED-B145-37422B1466EF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0.14000000000000001</c:v>
                </c:pt>
                <c:pt idx="1">
                  <c:v>0.26400000000000001</c:v>
                </c:pt>
                <c:pt idx="2">
                  <c:v>0.66000000000000025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A0-45ED-B145-37422B1466EF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Лист1!$D$3:$D$7</c:f>
              <c:numCache>
                <c:formatCode>0%</c:formatCode>
                <c:ptCount val="5"/>
                <c:pt idx="0" formatCode="0.00%">
                  <c:v>0.8450000000000002</c:v>
                </c:pt>
                <c:pt idx="1">
                  <c:v>0.71000000000000019</c:v>
                </c:pt>
                <c:pt idx="2" formatCode="0.00%">
                  <c:v>0.14000000000000001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A0-45ED-B145-37422B1466EF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2017-2018г</c:v>
                </c:pt>
                <c:pt idx="1">
                  <c:v>2018-2019г</c:v>
                </c:pt>
                <c:pt idx="2">
                  <c:v>2019-2020г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 formatCode="0%">
                  <c:v>2.5000000000000001E-2</c:v>
                </c:pt>
                <c:pt idx="1">
                  <c:v>1.0000000000000004E-2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A0-45ED-B145-37422B1466EF}"/>
            </c:ext>
          </c:extLst>
        </c:ser>
        <c:dLbls>
          <c:showVal val="1"/>
        </c:dLbls>
        <c:gapWidth val="100"/>
        <c:overlap val="-24"/>
        <c:axId val="75277440"/>
        <c:axId val="75278976"/>
      </c:barChart>
      <c:catAx>
        <c:axId val="7527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78976"/>
        <c:crosses val="autoZero"/>
        <c:auto val="1"/>
        <c:lblAlgn val="ctr"/>
        <c:lblOffset val="100"/>
      </c:catAx>
      <c:valAx>
        <c:axId val="7527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77440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accent6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Мониторинг усвоения ООП во второй младшей группе по образовательной области "Художественно-эстетическое развитие", "Музыкальное развитие"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1161456930559724E-2"/>
          <c:y val="0.21058286461092676"/>
          <c:w val="0.87232174103237092"/>
          <c:h val="0.614984324876056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2018-2019г</c:v>
                </c:pt>
                <c:pt idx="1">
                  <c:v>2019-2020г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</c:v>
                </c:pt>
                <c:pt idx="1">
                  <c:v>2.0000000000000007E-2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BE-446A-B29F-02CDD18ED96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2018-2019г</c:v>
                </c:pt>
                <c:pt idx="1">
                  <c:v>2019-2020г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0.13600000000000001</c:v>
                </c:pt>
                <c:pt idx="1">
                  <c:v>0.22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BE-446A-B29F-02CDD18ED96E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2018-2019г</c:v>
                </c:pt>
                <c:pt idx="1">
                  <c:v>2019-2020г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Лист1!$D$3:$D$7</c:f>
              <c:numCache>
                <c:formatCode>0%</c:formatCode>
                <c:ptCount val="5"/>
                <c:pt idx="0" formatCode="0.00%">
                  <c:v>0.83700000000000019</c:v>
                </c:pt>
                <c:pt idx="1">
                  <c:v>0.76000000000000023</c:v>
                </c:pt>
                <c:pt idx="2" formatCode="0.00%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BE-446A-B29F-02CDD18ED96E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2018-2019г</c:v>
                </c:pt>
                <c:pt idx="1">
                  <c:v>2019-2020г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 formatCode="0%">
                  <c:v>2.700000000000001E-2</c:v>
                </c:pt>
                <c:pt idx="1">
                  <c:v>2.0000000000000007E-2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BE-446A-B29F-02CDD18ED96E}"/>
            </c:ext>
          </c:extLst>
        </c:ser>
        <c:dLbls>
          <c:showVal val="1"/>
        </c:dLbls>
        <c:gapWidth val="100"/>
        <c:overlap val="-24"/>
        <c:axId val="75442432"/>
        <c:axId val="75485184"/>
      </c:barChart>
      <c:catAx>
        <c:axId val="7544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85184"/>
        <c:crosses val="autoZero"/>
        <c:auto val="1"/>
        <c:lblAlgn val="ctr"/>
        <c:lblOffset val="100"/>
      </c:catAx>
      <c:valAx>
        <c:axId val="75485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42432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2020-03-17T12:10:00Z</dcterms:created>
  <dcterms:modified xsi:type="dcterms:W3CDTF">2020-03-17T12:10:00Z</dcterms:modified>
</cp:coreProperties>
</file>